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5CB3" w14:textId="77777777" w:rsidR="001B7193" w:rsidRDefault="004E2949">
      <w:pPr>
        <w:pStyle w:val="Heading2"/>
        <w:keepNext w:val="0"/>
        <w:keepLines w:val="0"/>
        <w:spacing w:after="80" w:line="240" w:lineRule="auto"/>
        <w:rPr>
          <w:b/>
          <w:color w:val="434343"/>
          <w:sz w:val="22"/>
          <w:szCs w:val="22"/>
        </w:rPr>
      </w:pPr>
      <w:bookmarkStart w:id="0" w:name="_heading=h.xp11g8kq7kb4" w:colFirst="0" w:colLast="0"/>
      <w:bookmarkEnd w:id="0"/>
      <w:r>
        <w:rPr>
          <w:b/>
          <w:color w:val="434343"/>
          <w:sz w:val="22"/>
          <w:szCs w:val="22"/>
        </w:rPr>
        <w:t>Find your holiday sweet spot with preventive care</w:t>
      </w:r>
    </w:p>
    <w:p w14:paraId="5B651DE3" w14:textId="77777777" w:rsidR="001B7193" w:rsidRDefault="004E2949">
      <w:pPr>
        <w:spacing w:before="240" w:after="240" w:line="240" w:lineRule="auto"/>
        <w:rPr>
          <w:color w:val="434343"/>
        </w:rPr>
      </w:pPr>
      <w:r>
        <w:rPr>
          <w:color w:val="434343"/>
        </w:rPr>
        <w:t>The holidays have a way of filling our plates, literally and figuratively. Between family gatherings, travel and year-end deadlines, it’s easy to push personal health to the back burner. But this season, a little timing and balance can go a long way.</w:t>
      </w:r>
    </w:p>
    <w:p w14:paraId="513865CE" w14:textId="77777777" w:rsidR="001B7193" w:rsidRDefault="004E2949">
      <w:pPr>
        <w:spacing w:before="240" w:after="240" w:line="240" w:lineRule="auto"/>
        <w:rPr>
          <w:color w:val="434343"/>
        </w:rPr>
      </w:pPr>
      <w:r>
        <w:rPr>
          <w:color w:val="434343"/>
        </w:rPr>
        <w:t>Preventive care isn’t just about checkups. It’s everything that helps you stay healthy and steady,  from taking a short walk after dinner to scheduling screenings before the year wraps up. A few mindful steps now can help you feel your best long after the last batch of cookies is gone.</w:t>
      </w:r>
    </w:p>
    <w:p w14:paraId="7BA66F97" w14:textId="77777777" w:rsidR="001B7193" w:rsidRDefault="004E2949">
      <w:pPr>
        <w:pStyle w:val="Heading3"/>
        <w:keepNext w:val="0"/>
        <w:keepLines w:val="0"/>
        <w:spacing w:before="280" w:line="240" w:lineRule="auto"/>
        <w:rPr>
          <w:b/>
          <w:sz w:val="22"/>
          <w:szCs w:val="22"/>
        </w:rPr>
      </w:pPr>
      <w:bookmarkStart w:id="1" w:name="_heading=h.fztvk9501pwf" w:colFirst="0" w:colLast="0"/>
      <w:bookmarkEnd w:id="1"/>
      <w:r>
        <w:rPr>
          <w:b/>
          <w:sz w:val="22"/>
          <w:szCs w:val="22"/>
        </w:rPr>
        <w:t>Simple ways to stay on track:</w:t>
      </w:r>
    </w:p>
    <w:p w14:paraId="3B13F94E" w14:textId="77777777" w:rsidR="001B7193" w:rsidRDefault="004E2949">
      <w:pPr>
        <w:numPr>
          <w:ilvl w:val="0"/>
          <w:numId w:val="1"/>
        </w:numPr>
        <w:spacing w:before="240" w:line="240" w:lineRule="auto"/>
        <w:rPr>
          <w:color w:val="434343"/>
        </w:rPr>
      </w:pPr>
      <w:r>
        <w:rPr>
          <w:b/>
          <w:color w:val="434343"/>
        </w:rPr>
        <w:t>Schedule your annual wellness visit.</w:t>
      </w:r>
      <w:r>
        <w:rPr>
          <w:color w:val="434343"/>
        </w:rPr>
        <w:t xml:space="preserve"> A quick check-up keeps you on top of screenings and next steps.</w:t>
      </w:r>
    </w:p>
    <w:p w14:paraId="084FEC26" w14:textId="77777777" w:rsidR="001B7193" w:rsidRDefault="004E2949">
      <w:pPr>
        <w:numPr>
          <w:ilvl w:val="0"/>
          <w:numId w:val="1"/>
        </w:numPr>
        <w:spacing w:line="240" w:lineRule="auto"/>
        <w:rPr>
          <w:color w:val="434343"/>
        </w:rPr>
      </w:pPr>
      <w:r>
        <w:rPr>
          <w:b/>
          <w:color w:val="434343"/>
        </w:rPr>
        <w:t>Stay active.</w:t>
      </w:r>
      <w:r>
        <w:rPr>
          <w:color w:val="434343"/>
        </w:rPr>
        <w:t xml:space="preserve"> A brisk walk, light stretching or a quick break can make a big difference.</w:t>
      </w:r>
    </w:p>
    <w:p w14:paraId="7D2313DD" w14:textId="13804513" w:rsidR="001B7193" w:rsidRDefault="004E2949">
      <w:pPr>
        <w:numPr>
          <w:ilvl w:val="0"/>
          <w:numId w:val="1"/>
        </w:numPr>
        <w:spacing w:line="240" w:lineRule="auto"/>
        <w:rPr>
          <w:color w:val="434343"/>
        </w:rPr>
      </w:pPr>
      <w:r>
        <w:rPr>
          <w:b/>
          <w:color w:val="434343"/>
        </w:rPr>
        <w:t>Eat with balance.</w:t>
      </w:r>
      <w:r>
        <w:rPr>
          <w:color w:val="434343"/>
        </w:rPr>
        <w:t xml:space="preserve"> Enjoy all those holiday favorites, and remember</w:t>
      </w:r>
      <w:r>
        <w:rPr>
          <w:color w:val="434343"/>
        </w:rPr>
        <w:t xml:space="preserve"> to work in fruits, vegetables and plenty of water.</w:t>
      </w:r>
    </w:p>
    <w:p w14:paraId="45BE0FFA" w14:textId="76C442BA" w:rsidR="001B7193" w:rsidRDefault="004E2949">
      <w:pPr>
        <w:numPr>
          <w:ilvl w:val="0"/>
          <w:numId w:val="1"/>
        </w:numPr>
        <w:spacing w:line="240" w:lineRule="auto"/>
        <w:rPr>
          <w:color w:val="434343"/>
        </w:rPr>
      </w:pPr>
      <w:r>
        <w:rPr>
          <w:b/>
          <w:color w:val="434343"/>
        </w:rPr>
        <w:t>Check in on your mental health.</w:t>
      </w:r>
      <w:r>
        <w:rPr>
          <w:color w:val="434343"/>
        </w:rPr>
        <w:t xml:space="preserve"> Take time to rest and recharge. </w:t>
      </w:r>
      <w:r>
        <w:rPr>
          <w:color w:val="434343"/>
        </w:rPr>
        <w:t xml:space="preserve">BCBSND’s </w:t>
      </w:r>
      <w:hyperlink r:id="rId8" w:history="1">
        <w:r w:rsidRPr="00CF2332">
          <w:rPr>
            <w:rStyle w:val="Hyperlink"/>
          </w:rPr>
          <w:t>Learn to Live and meQuillibrium</w:t>
        </w:r>
      </w:hyperlink>
      <w:r>
        <w:t xml:space="preserve"> programs </w:t>
      </w:r>
      <w:r>
        <w:rPr>
          <w:color w:val="434343"/>
        </w:rPr>
        <w:t>and virtual visits offer</w:t>
      </w:r>
      <w:r>
        <w:rPr>
          <w:color w:val="434343"/>
        </w:rPr>
        <w:t xml:space="preserve"> confidential support without having to leave home</w:t>
      </w:r>
      <w:r>
        <w:rPr>
          <w:color w:val="434343"/>
        </w:rPr>
        <w:t>.</w:t>
      </w:r>
    </w:p>
    <w:p w14:paraId="2777CC0E" w14:textId="77777777" w:rsidR="001B7193" w:rsidRDefault="004E2949">
      <w:pPr>
        <w:numPr>
          <w:ilvl w:val="0"/>
          <w:numId w:val="1"/>
        </w:numPr>
        <w:spacing w:after="240" w:line="240" w:lineRule="auto"/>
        <w:rPr>
          <w:color w:val="434343"/>
        </w:rPr>
      </w:pPr>
      <w:r>
        <w:rPr>
          <w:b/>
          <w:color w:val="434343"/>
        </w:rPr>
        <w:t>Keep preventive screenings up to date.</w:t>
      </w:r>
      <w:r>
        <w:rPr>
          <w:color w:val="434343"/>
        </w:rPr>
        <w:t xml:space="preserve"> Talk to your provider about what’s recommended for your age and gender, which may include checks for blood pressure, cholesterol or diabetes (A1C). </w:t>
      </w:r>
    </w:p>
    <w:p w14:paraId="39DBED95" w14:textId="77777777" w:rsidR="001B7193" w:rsidRDefault="004E2949">
      <w:pPr>
        <w:spacing w:before="240" w:after="240" w:line="240" w:lineRule="auto"/>
        <w:rPr>
          <w:color w:val="434343"/>
        </w:rPr>
      </w:pPr>
      <w:r>
        <w:rPr>
          <w:color w:val="434343"/>
        </w:rPr>
        <w:t>These small choices help you stay balanced through the holidays and into the new year. Most BCBSND plans cover preventive visits and screenings, making it simple to put your health on the list, too.</w:t>
      </w:r>
    </w:p>
    <w:p w14:paraId="45364552" w14:textId="462CAAE8" w:rsidR="001B7193" w:rsidRDefault="004E2949">
      <w:pPr>
        <w:spacing w:before="240" w:after="240" w:line="240" w:lineRule="auto"/>
        <w:rPr>
          <w:color w:val="434343"/>
        </w:rPr>
      </w:pPr>
      <w:r>
        <w:rPr>
          <w:color w:val="434343"/>
        </w:rPr>
        <w:t>This December, don’t overbake your schedule – just mix in a little preventive care. It’s one gift that’ll keep you feeling well</w:t>
      </w:r>
      <w:r>
        <w:rPr>
          <w:color w:val="434343"/>
        </w:rPr>
        <w:t>.</w:t>
      </w:r>
    </w:p>
    <w:p w14:paraId="4E0E2C9C" w14:textId="77777777" w:rsidR="001B7193" w:rsidRDefault="004E2949">
      <w:pPr>
        <w:spacing w:before="240" w:after="240" w:line="240" w:lineRule="auto"/>
        <w:rPr>
          <w:color w:val="434343"/>
        </w:rPr>
      </w:pPr>
      <w:r>
        <w:rPr>
          <w:color w:val="434343"/>
        </w:rPr>
        <w:t xml:space="preserve">Visit </w:t>
      </w:r>
      <w:hyperlink r:id="rId9">
        <w:r>
          <w:rPr>
            <w:color w:val="1155CC"/>
            <w:u w:val="single"/>
          </w:rPr>
          <w:t>BCBSND.me</w:t>
        </w:r>
      </w:hyperlink>
      <w:r>
        <w:rPr>
          <w:color w:val="434343"/>
        </w:rPr>
        <w:t xml:space="preserve"> to see what preventive care is recommended for you and explore tools to help you stay on track. </w:t>
      </w:r>
    </w:p>
    <w:p w14:paraId="10D24400" w14:textId="77777777" w:rsidR="001B7193" w:rsidRDefault="001B7193">
      <w:pPr>
        <w:spacing w:before="240" w:after="240" w:line="240" w:lineRule="auto"/>
        <w:rPr>
          <w:b/>
          <w:color w:val="2F92CF"/>
          <w:sz w:val="20"/>
          <w:szCs w:val="20"/>
        </w:rPr>
      </w:pPr>
    </w:p>
    <w:sectPr w:rsidR="001B7193">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0341" w14:textId="77777777" w:rsidR="004E2949" w:rsidRDefault="004E2949">
      <w:pPr>
        <w:spacing w:line="240" w:lineRule="auto"/>
      </w:pPr>
      <w:r>
        <w:separator/>
      </w:r>
    </w:p>
  </w:endnote>
  <w:endnote w:type="continuationSeparator" w:id="0">
    <w:p w14:paraId="131F3A39" w14:textId="77777777" w:rsidR="004E2949" w:rsidRDefault="004E2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4E02" w14:textId="77777777" w:rsidR="001B7193" w:rsidRDefault="001B71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850E" w14:textId="77777777" w:rsidR="004E2949" w:rsidRDefault="004E2949">
      <w:pPr>
        <w:spacing w:line="240" w:lineRule="auto"/>
      </w:pPr>
      <w:r>
        <w:separator/>
      </w:r>
    </w:p>
  </w:footnote>
  <w:footnote w:type="continuationSeparator" w:id="0">
    <w:p w14:paraId="72DBD2EF" w14:textId="77777777" w:rsidR="004E2949" w:rsidRDefault="004E2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8E7B" w14:textId="77777777" w:rsidR="001B7193" w:rsidRDefault="001B7193">
    <w:pPr>
      <w:jc w:val="right"/>
    </w:pPr>
  </w:p>
  <w:p w14:paraId="77C4FF30" w14:textId="77777777" w:rsidR="001B7193" w:rsidRDefault="001B7193"/>
  <w:p w14:paraId="5B7ED40A" w14:textId="77777777" w:rsidR="001B7193" w:rsidRDefault="004E2949">
    <w:pPr>
      <w:rPr>
        <w:b/>
        <w:color w:val="0092CF"/>
      </w:rPr>
    </w:pPr>
    <w:r>
      <w:rPr>
        <w:b/>
        <w:color w:val="0092CF"/>
      </w:rPr>
      <w:t>Intranet Article</w:t>
    </w:r>
  </w:p>
  <w:p w14:paraId="2B996A5C" w14:textId="77777777" w:rsidR="001B7193" w:rsidRDefault="001B7193">
    <w:pPr>
      <w:jc w:val="right"/>
    </w:pPr>
  </w:p>
  <w:p w14:paraId="37922663" w14:textId="77777777" w:rsidR="001B7193" w:rsidRDefault="001B7193"/>
  <w:p w14:paraId="7CD76B12" w14:textId="77777777" w:rsidR="001B7193" w:rsidRDefault="004E2949">
    <w:r>
      <w:pict w14:anchorId="48245AF3">
        <v:rect id="_x0000_i1025" style="width:0;height:1.5pt" o:hralign="center" o:hrstd="t" o:hr="t" fillcolor="#a0a0a0" stroked="f"/>
      </w:pict>
    </w:r>
  </w:p>
  <w:p w14:paraId="6F3379D6" w14:textId="77777777" w:rsidR="001B7193" w:rsidRDefault="004E2949">
    <w:pPr>
      <w:jc w:val="right"/>
    </w:pPr>
    <w:r>
      <w:rPr>
        <w:noProof/>
      </w:rPr>
      <w:drawing>
        <wp:anchor distT="0" distB="0" distL="0" distR="0" simplePos="0" relativeHeight="251658240" behindDoc="0" locked="0" layoutInCell="1" hidden="0" allowOverlap="1" wp14:anchorId="35C209E6" wp14:editId="70028C6D">
          <wp:simplePos x="0" y="0"/>
          <wp:positionH relativeFrom="page">
            <wp:posOffset>5143500</wp:posOffset>
          </wp:positionH>
          <wp:positionV relativeFrom="page">
            <wp:posOffset>476250</wp:posOffset>
          </wp:positionV>
          <wp:extent cx="1690688" cy="834365"/>
          <wp:effectExtent l="0" t="0" r="0" b="0"/>
          <wp:wrapSquare wrapText="bothSides" distT="0" distB="0" distL="0" distR="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0688" cy="834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B3438"/>
    <w:multiLevelType w:val="multilevel"/>
    <w:tmpl w:val="F2BCD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8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93"/>
    <w:rsid w:val="001B7193"/>
    <w:rsid w:val="004E2949"/>
    <w:rsid w:val="00B0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2FCB"/>
  <w15:docId w15:val="{A90222D3-2F65-4C1A-B8DA-D6332870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01A47"/>
    <w:rPr>
      <w:sz w:val="16"/>
      <w:szCs w:val="16"/>
    </w:rPr>
  </w:style>
  <w:style w:type="paragraph" w:styleId="CommentText">
    <w:name w:val="annotation text"/>
    <w:basedOn w:val="Normal"/>
    <w:link w:val="CommentTextChar"/>
    <w:uiPriority w:val="99"/>
    <w:unhideWhenUsed/>
    <w:rsid w:val="00C01A47"/>
    <w:pPr>
      <w:spacing w:line="240" w:lineRule="auto"/>
    </w:pPr>
    <w:rPr>
      <w:sz w:val="20"/>
      <w:szCs w:val="20"/>
    </w:rPr>
  </w:style>
  <w:style w:type="character" w:customStyle="1" w:styleId="CommentTextChar">
    <w:name w:val="Comment Text Char"/>
    <w:basedOn w:val="DefaultParagraphFont"/>
    <w:link w:val="CommentText"/>
    <w:uiPriority w:val="99"/>
    <w:rsid w:val="00C01A47"/>
    <w:rPr>
      <w:sz w:val="20"/>
      <w:szCs w:val="20"/>
    </w:rPr>
  </w:style>
  <w:style w:type="paragraph" w:styleId="CommentSubject">
    <w:name w:val="annotation subject"/>
    <w:basedOn w:val="CommentText"/>
    <w:next w:val="CommentText"/>
    <w:link w:val="CommentSubjectChar"/>
    <w:uiPriority w:val="99"/>
    <w:semiHidden/>
    <w:unhideWhenUsed/>
    <w:rsid w:val="00C01A47"/>
    <w:rPr>
      <w:b/>
      <w:bCs/>
    </w:rPr>
  </w:style>
  <w:style w:type="character" w:customStyle="1" w:styleId="CommentSubjectChar">
    <w:name w:val="Comment Subject Char"/>
    <w:basedOn w:val="CommentTextChar"/>
    <w:link w:val="CommentSubject"/>
    <w:uiPriority w:val="99"/>
    <w:semiHidden/>
    <w:rsid w:val="00C01A47"/>
    <w:rPr>
      <w:b/>
      <w:bCs/>
      <w:sz w:val="20"/>
      <w:szCs w:val="20"/>
    </w:rPr>
  </w:style>
  <w:style w:type="paragraph" w:styleId="Revision">
    <w:name w:val="Revision"/>
    <w:hidden/>
    <w:uiPriority w:val="99"/>
    <w:semiHidden/>
    <w:rsid w:val="00C01A47"/>
    <w:pPr>
      <w:spacing w:line="240" w:lineRule="auto"/>
    </w:pPr>
  </w:style>
  <w:style w:type="character" w:styleId="Hyperlink">
    <w:name w:val="Hyperlink"/>
    <w:basedOn w:val="DefaultParagraphFont"/>
    <w:uiPriority w:val="99"/>
    <w:unhideWhenUsed/>
    <w:rsid w:val="00426286"/>
    <w:rPr>
      <w:color w:val="0000FF" w:themeColor="hyperlink"/>
      <w:u w:val="single"/>
    </w:rPr>
  </w:style>
  <w:style w:type="character" w:styleId="UnresolvedMention">
    <w:name w:val="Unresolved Mention"/>
    <w:basedOn w:val="DefaultParagraphFont"/>
    <w:uiPriority w:val="99"/>
    <w:semiHidden/>
    <w:unhideWhenUsed/>
    <w:rsid w:val="00426286"/>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cbsnd.com/members/health-well-being/programs-and-tools/mental-health-tools-and-sup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cbsn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QMxTzBmisv0ouJnTaYhcBa9YA==">CgMxLjAyDmgueHAxMWc4a3E3a2I0Mg5oLmZ6dHZrOTUwMXB3ZjgAciExcVMwZEoxWFZXMGh0R1FkM3ZfNl9FQVQ0R2w4OTNLbGs=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59e00ffc-3bfb-41e9-a839-29d5b485647c}" enabled="1" method="Standard" siteId="{78e09523-679a-4e88-b824-3edbf7b108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1570</Characters>
  <Application>Microsoft Office Word</Application>
  <DocSecurity>4</DocSecurity>
  <Lines>28</Lines>
  <Paragraphs>15</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Ryan-Anderson</dc:creator>
  <cp:lastModifiedBy>Katie Ryan-Anderson</cp:lastModifiedBy>
  <cp:revision>2</cp:revision>
  <dcterms:created xsi:type="dcterms:W3CDTF">2025-10-24T13:55:00Z</dcterms:created>
  <dcterms:modified xsi:type="dcterms:W3CDTF">2025-10-24T13:55:00Z</dcterms:modified>
</cp:coreProperties>
</file>